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7D" w:rsidRPr="00D708C5" w:rsidRDefault="0070587D" w:rsidP="0070587D">
      <w:pPr>
        <w:tabs>
          <w:tab w:val="left" w:pos="5103"/>
        </w:tabs>
        <w:jc w:val="center"/>
        <w:rPr>
          <w:snapToGrid w:val="0"/>
          <w:spacing w:val="8"/>
          <w:lang w:val="ru-RU"/>
        </w:rPr>
      </w:pPr>
      <w:r w:rsidRPr="00D708C5">
        <w:rPr>
          <w:noProof/>
          <w:snapToGrid w:val="0"/>
          <w:spacing w:val="8"/>
          <w:lang w:val="ru-RU" w:eastAsia="ru-RU" w:bidi="ar-SA"/>
        </w:rPr>
        <w:drawing>
          <wp:inline distT="0" distB="0" distL="0" distR="0">
            <wp:extent cx="3905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AC" w:rsidRDefault="007975AC">
      <w:pPr>
        <w:spacing w:line="360" w:lineRule="exact"/>
      </w:pPr>
    </w:p>
    <w:p w:rsidR="007975AC" w:rsidRDefault="007975AC">
      <w:pPr>
        <w:spacing w:after="623" w:line="1" w:lineRule="exact"/>
        <w:sectPr w:rsidR="007975AC">
          <w:pgSz w:w="11900" w:h="16840"/>
          <w:pgMar w:top="464" w:right="685" w:bottom="782" w:left="1485" w:header="36" w:footer="354" w:gutter="0"/>
          <w:pgNumType w:start="1"/>
          <w:cols w:space="720"/>
          <w:noEndnote/>
          <w:docGrid w:linePitch="360"/>
        </w:sectPr>
      </w:pPr>
    </w:p>
    <w:p w:rsidR="007975AC" w:rsidRDefault="004E365D" w:rsidP="00441B58">
      <w:pPr>
        <w:pStyle w:val="1"/>
        <w:spacing w:after="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ВОЛОДИМИР-ВОЛИНСЬКА РАЙОННА </w:t>
      </w:r>
      <w:r>
        <w:rPr>
          <w:b/>
          <w:bCs/>
          <w:lang w:val="ru-RU" w:eastAsia="ru-RU" w:bidi="ru-RU"/>
        </w:rPr>
        <w:t xml:space="preserve">ДЕРЖАВНА </w:t>
      </w:r>
      <w:r>
        <w:rPr>
          <w:b/>
          <w:bCs/>
        </w:rPr>
        <w:t>АДМІНІСТРАЦІЯ</w:t>
      </w:r>
      <w:r>
        <w:rPr>
          <w:b/>
          <w:bCs/>
        </w:rPr>
        <w:br/>
        <w:t>ВОЛИНСЬКОЇ ОБЛАСТІ</w:t>
      </w:r>
    </w:p>
    <w:p w:rsidR="00441B58" w:rsidRPr="00441B58" w:rsidRDefault="00441B58">
      <w:pPr>
        <w:pStyle w:val="1"/>
        <w:spacing w:after="260"/>
        <w:ind w:firstLine="0"/>
        <w:jc w:val="center"/>
        <w:rPr>
          <w:b/>
          <w:sz w:val="32"/>
          <w:szCs w:val="32"/>
        </w:rPr>
      </w:pPr>
      <w:r w:rsidRPr="00441B58">
        <w:rPr>
          <w:b/>
          <w:sz w:val="32"/>
          <w:szCs w:val="32"/>
        </w:rPr>
        <w:t>ВОЛОДИМИР-ВОЛИНСЬКА РАЙОННА ВІЙСЬКОВА АДМІНІСТРАЦІЯ</w:t>
      </w:r>
    </w:p>
    <w:p w:rsidR="007975AC" w:rsidRDefault="004E365D">
      <w:pPr>
        <w:pStyle w:val="22"/>
        <w:keepNext/>
        <w:keepLines/>
      </w:pPr>
      <w:bookmarkStart w:id="0" w:name="bookmark0"/>
      <w:r>
        <w:t>РОЗПОРЯДЖЕННЯ</w:t>
      </w:r>
      <w:bookmarkEnd w:id="0"/>
    </w:p>
    <w:p w:rsidR="00F43924" w:rsidRDefault="00F43924">
      <w:pPr>
        <w:pStyle w:val="22"/>
        <w:keepNext/>
        <w:keepLines/>
      </w:pPr>
    </w:p>
    <w:p w:rsidR="000F3063" w:rsidRDefault="00C610C1" w:rsidP="000F3063">
      <w:pPr>
        <w:pStyle w:val="22"/>
        <w:keepNext/>
        <w:keepLines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трав</w:t>
      </w:r>
      <w:r w:rsidR="000F3063" w:rsidRPr="00907344">
        <w:rPr>
          <w:b w:val="0"/>
          <w:sz w:val="28"/>
          <w:szCs w:val="28"/>
        </w:rPr>
        <w:t xml:space="preserve">ня 2022 року           </w:t>
      </w:r>
      <w:r w:rsidR="00907344">
        <w:rPr>
          <w:b w:val="0"/>
          <w:sz w:val="28"/>
          <w:szCs w:val="28"/>
        </w:rPr>
        <w:t xml:space="preserve">      </w:t>
      </w:r>
      <w:r w:rsidR="000F3063" w:rsidRPr="00907344">
        <w:rPr>
          <w:b w:val="0"/>
          <w:sz w:val="28"/>
          <w:szCs w:val="28"/>
        </w:rPr>
        <w:t xml:space="preserve">       </w:t>
      </w:r>
      <w:proofErr w:type="spellStart"/>
      <w:r w:rsidR="000F3063" w:rsidRPr="00907344">
        <w:rPr>
          <w:b w:val="0"/>
          <w:sz w:val="28"/>
          <w:szCs w:val="28"/>
        </w:rPr>
        <w:t>м.Володимир</w:t>
      </w:r>
      <w:proofErr w:type="spellEnd"/>
      <w:r w:rsidR="000F3063" w:rsidRPr="00907344">
        <w:rPr>
          <w:b w:val="0"/>
          <w:sz w:val="28"/>
          <w:szCs w:val="28"/>
        </w:rPr>
        <w:t xml:space="preserve">                                      </w:t>
      </w:r>
      <w:r>
        <w:rPr>
          <w:b w:val="0"/>
          <w:sz w:val="28"/>
          <w:szCs w:val="28"/>
        </w:rPr>
        <w:t xml:space="preserve">   №</w:t>
      </w:r>
    </w:p>
    <w:p w:rsidR="00C610C1" w:rsidRPr="00907344" w:rsidRDefault="00C610C1" w:rsidP="000F3063">
      <w:pPr>
        <w:pStyle w:val="22"/>
        <w:keepNext/>
        <w:keepLines/>
        <w:jc w:val="both"/>
        <w:rPr>
          <w:b w:val="0"/>
          <w:sz w:val="28"/>
          <w:szCs w:val="28"/>
        </w:rPr>
      </w:pPr>
    </w:p>
    <w:p w:rsidR="007975AC" w:rsidRPr="00907344" w:rsidRDefault="007975AC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F3063" w:rsidRPr="00907344" w:rsidRDefault="000F3063">
      <w:pPr>
        <w:spacing w:line="1" w:lineRule="exact"/>
        <w:rPr>
          <w:sz w:val="28"/>
          <w:szCs w:val="28"/>
        </w:rPr>
        <w:sectPr w:rsidR="000F3063" w:rsidRPr="00907344">
          <w:type w:val="continuous"/>
          <w:pgSz w:w="11900" w:h="16840"/>
          <w:pgMar w:top="464" w:right="685" w:bottom="782" w:left="1514" w:header="0" w:footer="3" w:gutter="0"/>
          <w:cols w:space="720"/>
          <w:noEndnote/>
          <w:docGrid w:linePitch="360"/>
        </w:sectPr>
      </w:pPr>
    </w:p>
    <w:p w:rsidR="007975AC" w:rsidRPr="00907344" w:rsidRDefault="007975AC">
      <w:pPr>
        <w:spacing w:line="167" w:lineRule="exact"/>
        <w:rPr>
          <w:sz w:val="28"/>
          <w:szCs w:val="28"/>
        </w:rPr>
      </w:pPr>
    </w:p>
    <w:p w:rsidR="007975AC" w:rsidRDefault="007975AC">
      <w:pPr>
        <w:spacing w:line="1" w:lineRule="exact"/>
        <w:sectPr w:rsidR="007975AC">
          <w:type w:val="continuous"/>
          <w:pgSz w:w="11900" w:h="16840"/>
          <w:pgMar w:top="464" w:right="0" w:bottom="782" w:left="0" w:header="0" w:footer="3" w:gutter="0"/>
          <w:cols w:space="720"/>
          <w:noEndnote/>
          <w:docGrid w:linePitch="360"/>
        </w:sectPr>
      </w:pPr>
    </w:p>
    <w:p w:rsidR="00C610C1" w:rsidRDefault="00C610C1" w:rsidP="00C610C1">
      <w:pPr>
        <w:snapToGrid w:val="0"/>
        <w:ind w:right="-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організацію спостережень щодо оцінки радіаційної </w:t>
      </w:r>
    </w:p>
    <w:p w:rsidR="00C610C1" w:rsidRDefault="00C610C1" w:rsidP="00C610C1">
      <w:pPr>
        <w:snapToGrid w:val="0"/>
        <w:ind w:right="-31"/>
        <w:jc w:val="center"/>
        <w:rPr>
          <w:rFonts w:ascii="Liberation Serif" w:hAnsi="Liberation Serif"/>
        </w:rPr>
      </w:pPr>
      <w:r>
        <w:rPr>
          <w:rFonts w:ascii="Times New Roman" w:hAnsi="Times New Roman"/>
          <w:sz w:val="28"/>
          <w:szCs w:val="28"/>
        </w:rPr>
        <w:t>та хімічної обстановки в районі</w:t>
      </w:r>
    </w:p>
    <w:p w:rsidR="00C610C1" w:rsidRDefault="00C610C1" w:rsidP="007B41FD">
      <w:pPr>
        <w:pStyle w:val="a8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6B1" w:rsidRDefault="00F276B1" w:rsidP="007B41FD">
      <w:pPr>
        <w:pStyle w:val="a8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10C1" w:rsidRPr="00C610C1" w:rsidRDefault="00C610C1" w:rsidP="00C610C1">
      <w:pPr>
        <w:snapToGrid w:val="0"/>
        <w:ind w:right="-31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законів України Про правовий режим воєнного стану», «Про місцеві державні адміністрації», статей 19, 35 Кодексу цивільного захисту України, розпорядження Кабінету Міністрів України від 24 лютого 2022 року № 179 «Про організацію функціонування єдиної державної системи цивільного захисту в умовах воєнного стану», постанов Кабінету Міністрів України від 9 січня 2014 року № 11 «Про затвердження Положення про єдину державну систему цивільного захисту», від 11 березня 2015 року №101 «Про затвердження типових положень про функціональну і територіальну підсистеми єдиної державної системи цивільного захисту», наказу Міністерства внутрішніх справ України від 27 листопада 2019 року № 986 «Про затвердження Методики спостережень щодо оцінки радіаційної та хімічної обстановки», зареєстрованого в Міністерстві юстиції України 24 січня 2020 року за № 83/34366 та розпорядження голови обласної військової адміністрації від 20.05.2022 № 250 «Про організацію спостережень щодо оцінки радіаційної </w:t>
      </w:r>
      <w:r w:rsidRPr="00C610C1">
        <w:rPr>
          <w:rFonts w:ascii="Times New Roman" w:hAnsi="Times New Roman"/>
          <w:sz w:val="28"/>
          <w:szCs w:val="28"/>
        </w:rPr>
        <w:t>та хімічної обстановки в</w:t>
      </w:r>
      <w:r>
        <w:rPr>
          <w:rFonts w:ascii="Times New Roman" w:hAnsi="Times New Roman"/>
          <w:sz w:val="28"/>
          <w:szCs w:val="28"/>
        </w:rPr>
        <w:t xml:space="preserve"> області2, з метою своєчасного виявлення та оцінки радіаційної і хімічної обстановки, чинників та осередку зараження:</w:t>
      </w:r>
    </w:p>
    <w:p w:rsidR="00C610C1" w:rsidRDefault="00C610C1" w:rsidP="00C610C1">
      <w:pPr>
        <w:pStyle w:val="a8"/>
        <w:snapToGri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10C1" w:rsidRDefault="00C610C1" w:rsidP="00C610C1">
      <w:pPr>
        <w:pStyle w:val="12"/>
        <w:snapToGrid w:val="0"/>
        <w:ind w:left="0" w:right="0" w:firstLine="680"/>
      </w:pPr>
      <w:r>
        <w:rPr>
          <w:sz w:val="28"/>
          <w:szCs w:val="28"/>
        </w:rPr>
        <w:t>1. Затвердити такі, що додаються:</w:t>
      </w:r>
    </w:p>
    <w:p w:rsidR="00C610C1" w:rsidRDefault="00C610C1" w:rsidP="00C610C1">
      <w:pPr>
        <w:pStyle w:val="12"/>
        <w:numPr>
          <w:ilvl w:val="0"/>
          <w:numId w:val="2"/>
        </w:numPr>
        <w:tabs>
          <w:tab w:val="left" w:pos="993"/>
        </w:tabs>
        <w:snapToGrid w:val="0"/>
        <w:ind w:left="0" w:right="0" w:firstLine="680"/>
      </w:pPr>
      <w:r>
        <w:rPr>
          <w:sz w:val="28"/>
          <w:szCs w:val="28"/>
        </w:rPr>
        <w:t>Положення про організацію спостережень щодо оцінки радіаційної та хімічної обстановки у Володимир-Волинському районі;</w:t>
      </w:r>
    </w:p>
    <w:p w:rsidR="00C610C1" w:rsidRDefault="00C610C1" w:rsidP="00C610C1">
      <w:pPr>
        <w:pStyle w:val="12"/>
        <w:numPr>
          <w:ilvl w:val="0"/>
          <w:numId w:val="2"/>
        </w:numPr>
        <w:tabs>
          <w:tab w:val="left" w:pos="993"/>
        </w:tabs>
        <w:snapToGrid w:val="0"/>
        <w:ind w:left="0" w:right="0" w:firstLine="680"/>
      </w:pPr>
      <w:r>
        <w:rPr>
          <w:sz w:val="28"/>
          <w:szCs w:val="28"/>
        </w:rPr>
        <w:t>Перелік розрахунково-аналітичних груп Володимир-Волинського району;</w:t>
      </w:r>
    </w:p>
    <w:p w:rsidR="008D0DC6" w:rsidRDefault="00C610C1" w:rsidP="00C610C1">
      <w:pPr>
        <w:pStyle w:val="12"/>
        <w:numPr>
          <w:ilvl w:val="0"/>
          <w:numId w:val="2"/>
        </w:numPr>
        <w:tabs>
          <w:tab w:val="left" w:pos="993"/>
        </w:tabs>
        <w:snapToGrid w:val="0"/>
        <w:ind w:left="0" w:right="0" w:firstLine="680"/>
        <w:rPr>
          <w:sz w:val="28"/>
          <w:szCs w:val="28"/>
        </w:rPr>
      </w:pPr>
      <w:r>
        <w:rPr>
          <w:sz w:val="28"/>
          <w:szCs w:val="28"/>
        </w:rPr>
        <w:t>Перелік номерних постів радіаційного та хімічного спостережен</w:t>
      </w:r>
      <w:r w:rsidR="008D0DC6">
        <w:rPr>
          <w:sz w:val="28"/>
          <w:szCs w:val="28"/>
        </w:rPr>
        <w:t>ня Володимир-Волинському районі;</w:t>
      </w:r>
    </w:p>
    <w:p w:rsidR="00C610C1" w:rsidRDefault="008D0DC6" w:rsidP="00C610C1">
      <w:pPr>
        <w:pStyle w:val="12"/>
        <w:numPr>
          <w:ilvl w:val="0"/>
          <w:numId w:val="2"/>
        </w:numPr>
        <w:tabs>
          <w:tab w:val="left" w:pos="993"/>
        </w:tabs>
        <w:snapToGrid w:val="0"/>
        <w:ind w:left="0" w:right="0" w:firstLine="680"/>
        <w:rPr>
          <w:sz w:val="28"/>
          <w:szCs w:val="28"/>
        </w:rPr>
      </w:pPr>
      <w:r>
        <w:rPr>
          <w:sz w:val="28"/>
          <w:szCs w:val="28"/>
        </w:rPr>
        <w:t>Склад районної розрахунково-аналітичної групи.</w:t>
      </w:r>
      <w:r w:rsidR="00C610C1">
        <w:rPr>
          <w:sz w:val="28"/>
          <w:szCs w:val="28"/>
        </w:rPr>
        <w:t xml:space="preserve"> </w:t>
      </w:r>
    </w:p>
    <w:p w:rsidR="00C610C1" w:rsidRDefault="00C610C1" w:rsidP="008D0DC6">
      <w:pPr>
        <w:pStyle w:val="12"/>
        <w:snapToGrid w:val="0"/>
        <w:ind w:left="0" w:right="0" w:firstLine="0"/>
        <w:rPr>
          <w:sz w:val="28"/>
          <w:szCs w:val="28"/>
        </w:rPr>
      </w:pPr>
    </w:p>
    <w:p w:rsidR="00C610C1" w:rsidRPr="00C610C1" w:rsidRDefault="008D0DC6" w:rsidP="008D0DC6">
      <w:pPr>
        <w:ind w:firstLine="680"/>
        <w:jc w:val="both"/>
        <w:rPr>
          <w:rFonts w:ascii="Times New Roman" w:hAnsi="Times New Roman" w:cs="Times New Roman"/>
          <w:spacing w:val="-4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610C1" w:rsidRPr="00C610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610C1" w:rsidRPr="00C610C1">
        <w:rPr>
          <w:rFonts w:ascii="Times New Roman" w:hAnsi="Times New Roman" w:cs="Times New Roman"/>
          <w:spacing w:val="-4"/>
          <w:sz w:val="28"/>
          <w:lang w:val="ru-RU"/>
        </w:rPr>
        <w:t>ЗОБОВ’ЯЗ</w:t>
      </w:r>
      <w:r w:rsidR="00C610C1" w:rsidRPr="00EB4F5A">
        <w:rPr>
          <w:rFonts w:ascii="Times New Roman" w:hAnsi="Times New Roman" w:cs="Times New Roman"/>
          <w:spacing w:val="-4"/>
          <w:sz w:val="28"/>
        </w:rPr>
        <w:t xml:space="preserve">УЮ </w:t>
      </w:r>
      <w:r w:rsidRPr="00EB4F5A">
        <w:rPr>
          <w:rFonts w:ascii="Times New Roman" w:hAnsi="Times New Roman" w:cs="Times New Roman"/>
          <w:spacing w:val="-4"/>
          <w:sz w:val="28"/>
        </w:rPr>
        <w:t>Володимир-Волинського</w:t>
      </w:r>
      <w:r w:rsidR="007B41FD" w:rsidRPr="00EB4F5A">
        <w:rPr>
          <w:rFonts w:ascii="Times New Roman" w:hAnsi="Times New Roman" w:cs="Times New Roman"/>
          <w:spacing w:val="-4"/>
          <w:sz w:val="28"/>
        </w:rPr>
        <w:t xml:space="preserve"> </w:t>
      </w:r>
      <w:r w:rsidRPr="00EB4F5A">
        <w:rPr>
          <w:rFonts w:ascii="Times New Roman" w:hAnsi="Times New Roman" w:cs="Times New Roman"/>
          <w:spacing w:val="-4"/>
          <w:sz w:val="28"/>
        </w:rPr>
        <w:t>та Нововолинського міських голі</w:t>
      </w:r>
      <w:proofErr w:type="gramStart"/>
      <w:r w:rsidRPr="00EB4F5A">
        <w:rPr>
          <w:rFonts w:ascii="Times New Roman" w:hAnsi="Times New Roman" w:cs="Times New Roman"/>
          <w:spacing w:val="-4"/>
          <w:sz w:val="28"/>
        </w:rPr>
        <w:t>в</w:t>
      </w:r>
      <w:proofErr w:type="gramEnd"/>
      <w:r w:rsidR="00C610C1" w:rsidRPr="00EB4F5A">
        <w:rPr>
          <w:rFonts w:ascii="Times New Roman" w:hAnsi="Times New Roman" w:cs="Times New Roman"/>
          <w:spacing w:val="-4"/>
          <w:sz w:val="28"/>
        </w:rPr>
        <w:t>:</w:t>
      </w:r>
    </w:p>
    <w:p w:rsidR="00C610C1" w:rsidRDefault="00F276B1" w:rsidP="00C610C1">
      <w:pPr>
        <w:pStyle w:val="12"/>
        <w:snapToGrid w:val="0"/>
        <w:ind w:left="0" w:right="0" w:firstLine="680"/>
      </w:pPr>
      <w:r>
        <w:rPr>
          <w:sz w:val="28"/>
          <w:szCs w:val="28"/>
          <w:lang w:val="ru-RU"/>
        </w:rPr>
        <w:t xml:space="preserve">1) </w:t>
      </w:r>
      <w:bookmarkStart w:id="1" w:name="_GoBack"/>
      <w:bookmarkEnd w:id="1"/>
      <w:r w:rsidR="00C610C1">
        <w:rPr>
          <w:sz w:val="28"/>
          <w:szCs w:val="28"/>
        </w:rPr>
        <w:t xml:space="preserve">привести у відповідність до </w:t>
      </w:r>
      <w:proofErr w:type="gramStart"/>
      <w:r w:rsidR="00C610C1">
        <w:rPr>
          <w:sz w:val="28"/>
          <w:szCs w:val="28"/>
        </w:rPr>
        <w:t>чинного</w:t>
      </w:r>
      <w:proofErr w:type="gramEnd"/>
      <w:r w:rsidR="00C610C1">
        <w:rPr>
          <w:sz w:val="28"/>
          <w:szCs w:val="28"/>
        </w:rPr>
        <w:t xml:space="preserve"> законодавства Положення про організацію спостережень щодо оцінки радіаційної та хімічної обстановки,  </w:t>
      </w:r>
      <w:r w:rsidR="00C610C1">
        <w:rPr>
          <w:sz w:val="28"/>
          <w:szCs w:val="28"/>
        </w:rPr>
        <w:lastRenderedPageBreak/>
        <w:t>пости радіаційного та хімічного спостереження, розрахунко</w:t>
      </w:r>
      <w:r w:rsidR="007B41FD">
        <w:rPr>
          <w:sz w:val="28"/>
          <w:szCs w:val="28"/>
        </w:rPr>
        <w:t>во-аналітичні групи у містах району</w:t>
      </w:r>
      <w:r w:rsidR="00C610C1">
        <w:rPr>
          <w:sz w:val="28"/>
          <w:szCs w:val="28"/>
        </w:rPr>
        <w:t>;</w:t>
      </w:r>
    </w:p>
    <w:p w:rsidR="00C610C1" w:rsidRDefault="00C610C1" w:rsidP="00C610C1">
      <w:pPr>
        <w:pStyle w:val="12"/>
        <w:numPr>
          <w:ilvl w:val="0"/>
          <w:numId w:val="3"/>
        </w:numPr>
        <w:tabs>
          <w:tab w:val="clear" w:pos="720"/>
          <w:tab w:val="num" w:pos="0"/>
          <w:tab w:val="left" w:pos="993"/>
        </w:tabs>
        <w:snapToGrid w:val="0"/>
        <w:ind w:left="0" w:right="0" w:firstLine="680"/>
      </w:pPr>
      <w:r>
        <w:rPr>
          <w:sz w:val="28"/>
          <w:szCs w:val="28"/>
        </w:rPr>
        <w:t>організувати спостереження та лабораторний контроль на адміністративних територіях. Забезпечити своєчасний збір, опрацювання та передачу інформації про стан навколишнього природного середовища, здійснення постійного прогнозування можливості виникнення надзвичайних ситуацій та їх масштабів;</w:t>
      </w:r>
    </w:p>
    <w:p w:rsidR="00C610C1" w:rsidRDefault="00C610C1" w:rsidP="00C610C1">
      <w:pPr>
        <w:pStyle w:val="12"/>
        <w:numPr>
          <w:ilvl w:val="0"/>
          <w:numId w:val="3"/>
        </w:numPr>
        <w:tabs>
          <w:tab w:val="left" w:pos="993"/>
        </w:tabs>
        <w:snapToGrid w:val="0"/>
        <w:ind w:left="0" w:right="0" w:firstLine="680"/>
      </w:pPr>
      <w:r>
        <w:rPr>
          <w:sz w:val="28"/>
          <w:szCs w:val="28"/>
        </w:rPr>
        <w:t>вжити заходів щодо забезпечення постів радіаційного та хімічного спостереження, розрахунково-аналітичних груп необхідним обладнанням та документацією, в тому числі і для бойових отруйних речовин чи їх компонентів;</w:t>
      </w:r>
    </w:p>
    <w:p w:rsidR="00C610C1" w:rsidRDefault="00C610C1" w:rsidP="00C610C1">
      <w:pPr>
        <w:pStyle w:val="12"/>
        <w:numPr>
          <w:ilvl w:val="0"/>
          <w:numId w:val="3"/>
        </w:numPr>
        <w:tabs>
          <w:tab w:val="left" w:pos="993"/>
        </w:tabs>
        <w:snapToGrid w:val="0"/>
        <w:ind w:left="0" w:right="0" w:firstLine="680"/>
      </w:pPr>
      <w:r>
        <w:rPr>
          <w:sz w:val="28"/>
          <w:szCs w:val="28"/>
        </w:rPr>
        <w:t>спільно з навчально-методичним центром цивільного захисту та безпеки життєдіяльності області підвищити ефективність організації навчання населення щодо дій в умовах радіаційного та хімічного забруднення.</w:t>
      </w:r>
    </w:p>
    <w:p w:rsidR="00C610C1" w:rsidRDefault="00C610C1" w:rsidP="00C610C1">
      <w:pPr>
        <w:pStyle w:val="12"/>
        <w:snapToGrid w:val="0"/>
        <w:ind w:left="0" w:right="0" w:firstLine="0"/>
      </w:pPr>
    </w:p>
    <w:p w:rsidR="00C610C1" w:rsidRDefault="00EB4F5A" w:rsidP="00C610C1">
      <w:pPr>
        <w:pStyle w:val="12"/>
        <w:snapToGrid w:val="0"/>
        <w:ind w:left="0" w:right="0" w:firstLine="680"/>
      </w:pPr>
      <w:r>
        <w:rPr>
          <w:sz w:val="28"/>
          <w:szCs w:val="28"/>
        </w:rPr>
        <w:t>3</w:t>
      </w:r>
      <w:r w:rsidR="007B41FD">
        <w:rPr>
          <w:sz w:val="28"/>
          <w:szCs w:val="28"/>
        </w:rPr>
        <w:t>. Вважати такими, що втратило</w:t>
      </w:r>
      <w:r w:rsidR="00C610C1">
        <w:rPr>
          <w:sz w:val="28"/>
          <w:szCs w:val="28"/>
        </w:rPr>
        <w:t xml:space="preserve"> чинність </w:t>
      </w:r>
      <w:r w:rsidR="007B41FD" w:rsidRPr="007B41FD">
        <w:rPr>
          <w:sz w:val="28"/>
          <w:szCs w:val="28"/>
        </w:rPr>
        <w:t xml:space="preserve">розпорядження голови райдержадміністрації від 23 серпня 2018 року № </w:t>
      </w:r>
      <w:r w:rsidR="008D0DC6">
        <w:rPr>
          <w:sz w:val="28"/>
          <w:szCs w:val="28"/>
        </w:rPr>
        <w:t>292 «</w:t>
      </w:r>
      <w:r w:rsidR="007B41FD" w:rsidRPr="007B41FD">
        <w:rPr>
          <w:sz w:val="28"/>
        </w:rPr>
        <w:t>Про створення районної розрахунково-аналітичної групи та постів радіаційного і хімічного спостереження на території району»</w:t>
      </w:r>
      <w:r w:rsidR="007B41FD">
        <w:rPr>
          <w:sz w:val="28"/>
        </w:rPr>
        <w:t>.</w:t>
      </w:r>
    </w:p>
    <w:p w:rsidR="00C610C1" w:rsidRDefault="00C610C1" w:rsidP="00C610C1">
      <w:pPr>
        <w:pStyle w:val="a8"/>
        <w:snapToGri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10C1" w:rsidRDefault="00EB4F5A" w:rsidP="00C610C1">
      <w:pPr>
        <w:pStyle w:val="12"/>
        <w:snapToGrid w:val="0"/>
        <w:ind w:left="0" w:right="0" w:firstLine="680"/>
      </w:pPr>
      <w:r>
        <w:rPr>
          <w:sz w:val="28"/>
          <w:szCs w:val="28"/>
        </w:rPr>
        <w:t>4</w:t>
      </w:r>
      <w:r w:rsidR="00C610C1">
        <w:rPr>
          <w:sz w:val="28"/>
          <w:szCs w:val="28"/>
        </w:rPr>
        <w:t>. Контроль за виконанням розпорядження покласти на першого заступни</w:t>
      </w:r>
      <w:r w:rsidR="007B41FD">
        <w:rPr>
          <w:sz w:val="28"/>
          <w:szCs w:val="28"/>
        </w:rPr>
        <w:t>ка начальника район</w:t>
      </w:r>
      <w:r w:rsidR="00C610C1">
        <w:rPr>
          <w:sz w:val="28"/>
          <w:szCs w:val="28"/>
        </w:rPr>
        <w:t>ної військово</w:t>
      </w:r>
      <w:r w:rsidR="007B41FD">
        <w:rPr>
          <w:sz w:val="28"/>
          <w:szCs w:val="28"/>
        </w:rPr>
        <w:t xml:space="preserve">ї державної адміністрації Віктора </w:t>
      </w:r>
      <w:proofErr w:type="spellStart"/>
      <w:r w:rsidR="007B41FD">
        <w:rPr>
          <w:sz w:val="28"/>
          <w:szCs w:val="28"/>
        </w:rPr>
        <w:t>Сапожнікова</w:t>
      </w:r>
      <w:proofErr w:type="spellEnd"/>
      <w:r w:rsidR="00C610C1">
        <w:rPr>
          <w:sz w:val="28"/>
          <w:szCs w:val="28"/>
        </w:rPr>
        <w:t>.</w:t>
      </w:r>
    </w:p>
    <w:p w:rsidR="000F3063" w:rsidRDefault="000F3063" w:rsidP="000F3063">
      <w:pPr>
        <w:pStyle w:val="1"/>
        <w:tabs>
          <w:tab w:val="left" w:pos="1698"/>
        </w:tabs>
        <w:spacing w:after="0"/>
        <w:jc w:val="both"/>
      </w:pPr>
    </w:p>
    <w:p w:rsidR="000F3063" w:rsidRDefault="000F3063" w:rsidP="000F3063">
      <w:pPr>
        <w:pStyle w:val="1"/>
        <w:tabs>
          <w:tab w:val="left" w:pos="1698"/>
        </w:tabs>
        <w:spacing w:after="0"/>
        <w:jc w:val="both"/>
      </w:pPr>
    </w:p>
    <w:p w:rsidR="000F3063" w:rsidRDefault="000F3063" w:rsidP="000F3063">
      <w:pPr>
        <w:pStyle w:val="1"/>
        <w:tabs>
          <w:tab w:val="left" w:pos="1698"/>
        </w:tabs>
        <w:spacing w:after="0"/>
        <w:jc w:val="both"/>
      </w:pPr>
    </w:p>
    <w:p w:rsidR="000F3063" w:rsidRPr="000F3063" w:rsidRDefault="007B41FD" w:rsidP="000F306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Юрій ЛОБАЧ</w:t>
      </w:r>
    </w:p>
    <w:p w:rsidR="000F3063" w:rsidRDefault="000F3063" w:rsidP="000F3063">
      <w:pPr>
        <w:pStyle w:val="1"/>
        <w:tabs>
          <w:tab w:val="left" w:pos="1698"/>
        </w:tabs>
        <w:spacing w:after="0"/>
        <w:jc w:val="both"/>
      </w:pPr>
    </w:p>
    <w:p w:rsidR="000F3063" w:rsidRDefault="000F3063" w:rsidP="000F3063">
      <w:pPr>
        <w:pStyle w:val="1"/>
        <w:tabs>
          <w:tab w:val="left" w:pos="1698"/>
        </w:tabs>
        <w:spacing w:after="0"/>
        <w:ind w:firstLine="0"/>
        <w:jc w:val="both"/>
      </w:pPr>
    </w:p>
    <w:p w:rsidR="000F3063" w:rsidRDefault="007B41FD" w:rsidP="000F3063">
      <w:pPr>
        <w:pStyle w:val="1"/>
        <w:tabs>
          <w:tab w:val="left" w:pos="1698"/>
        </w:tabs>
        <w:spacing w:after="0"/>
        <w:ind w:firstLine="0"/>
        <w:jc w:val="both"/>
        <w:sectPr w:rsidR="000F3063">
          <w:type w:val="continuous"/>
          <w:pgSz w:w="11900" w:h="16840"/>
          <w:pgMar w:top="464" w:right="685" w:bottom="782" w:left="1514" w:header="0" w:footer="3" w:gutter="0"/>
          <w:cols w:space="720"/>
          <w:noEndnote/>
          <w:docGrid w:linePitch="360"/>
        </w:sectPr>
      </w:pPr>
      <w:r>
        <w:t xml:space="preserve">Юрій </w:t>
      </w:r>
      <w:proofErr w:type="spellStart"/>
      <w:r>
        <w:t>Ліщук</w:t>
      </w:r>
      <w:proofErr w:type="spellEnd"/>
      <w:r>
        <w:t xml:space="preserve"> 0932368973</w:t>
      </w:r>
    </w:p>
    <w:p w:rsidR="000F3063" w:rsidRDefault="000F3063">
      <w:pPr>
        <w:spacing w:line="1" w:lineRule="exact"/>
        <w:sectPr w:rsidR="000F3063">
          <w:type w:val="continuous"/>
          <w:pgSz w:w="11900" w:h="16840"/>
          <w:pgMar w:top="464" w:right="0" w:bottom="464" w:left="0" w:header="0" w:footer="3" w:gutter="0"/>
          <w:cols w:space="720"/>
          <w:noEndnote/>
          <w:docGrid w:linePitch="360"/>
        </w:sectPr>
      </w:pPr>
    </w:p>
    <w:p w:rsidR="007975AC" w:rsidRDefault="007975AC">
      <w:pPr>
        <w:spacing w:line="360" w:lineRule="exact"/>
      </w:pPr>
    </w:p>
    <w:p w:rsidR="007975AC" w:rsidRDefault="007975AC">
      <w:pPr>
        <w:spacing w:line="360" w:lineRule="exact"/>
      </w:pPr>
    </w:p>
    <w:p w:rsidR="007975AC" w:rsidRDefault="007975AC">
      <w:pPr>
        <w:spacing w:line="360" w:lineRule="exact"/>
      </w:pPr>
    </w:p>
    <w:p w:rsidR="007975AC" w:rsidRDefault="007975AC">
      <w:pPr>
        <w:spacing w:line="1" w:lineRule="exact"/>
        <w:sectPr w:rsidR="007975AC">
          <w:type w:val="continuous"/>
          <w:pgSz w:w="11900" w:h="16840"/>
          <w:pgMar w:top="464" w:right="685" w:bottom="464" w:left="1485" w:header="0" w:footer="3" w:gutter="0"/>
          <w:cols w:space="720"/>
          <w:noEndnote/>
          <w:docGrid w:linePitch="360"/>
        </w:sectPr>
      </w:pPr>
    </w:p>
    <w:p w:rsidR="007975AC" w:rsidRDefault="004E365D" w:rsidP="007145C6">
      <w:pPr>
        <w:spacing w:line="1" w:lineRule="exact"/>
        <w:sectPr w:rsidR="007975AC">
          <w:pgSz w:w="16840" w:h="11900" w:orient="landscape"/>
          <w:pgMar w:top="978" w:right="469" w:bottom="537" w:left="1074" w:header="550" w:footer="109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27938D3" wp14:editId="4F85AE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</w:p>
    <w:p w:rsidR="007975AC" w:rsidRDefault="007975AC">
      <w:pPr>
        <w:spacing w:line="240" w:lineRule="exact"/>
        <w:rPr>
          <w:sz w:val="19"/>
          <w:szCs w:val="19"/>
        </w:rPr>
      </w:pPr>
    </w:p>
    <w:p w:rsidR="007975AC" w:rsidRDefault="007975AC">
      <w:pPr>
        <w:spacing w:line="1" w:lineRule="exact"/>
        <w:sectPr w:rsidR="007975AC">
          <w:type w:val="continuous"/>
          <w:pgSz w:w="16840" w:h="11900" w:orient="landscape"/>
          <w:pgMar w:top="1129" w:right="0" w:bottom="1129" w:left="0" w:header="0" w:footer="3" w:gutter="0"/>
          <w:cols w:space="720"/>
          <w:noEndnote/>
          <w:docGrid w:linePitch="360"/>
        </w:sectPr>
      </w:pPr>
    </w:p>
    <w:p w:rsidR="007975AC" w:rsidRDefault="007975AC">
      <w:pPr>
        <w:spacing w:line="360" w:lineRule="exact"/>
      </w:pPr>
    </w:p>
    <w:p w:rsidR="007975AC" w:rsidRDefault="007975AC">
      <w:pPr>
        <w:spacing w:after="397" w:line="1" w:lineRule="exact"/>
      </w:pPr>
    </w:p>
    <w:p w:rsidR="007975AC" w:rsidRDefault="007975AC">
      <w:pPr>
        <w:spacing w:line="1" w:lineRule="exact"/>
      </w:pPr>
    </w:p>
    <w:sectPr w:rsidR="007975AC">
      <w:type w:val="continuous"/>
      <w:pgSz w:w="16840" w:h="11900" w:orient="landscape"/>
      <w:pgMar w:top="1129" w:right="492" w:bottom="1129" w:left="10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EA" w:rsidRDefault="000750EA">
      <w:r>
        <w:separator/>
      </w:r>
    </w:p>
  </w:endnote>
  <w:endnote w:type="continuationSeparator" w:id="0">
    <w:p w:rsidR="000750EA" w:rsidRDefault="0007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MV Bol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EA" w:rsidRDefault="000750EA"/>
  </w:footnote>
  <w:footnote w:type="continuationSeparator" w:id="0">
    <w:p w:rsidR="000750EA" w:rsidRDefault="000750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8"/>
        <w:szCs w:val="28"/>
      </w:rPr>
    </w:lvl>
  </w:abstractNum>
  <w:abstractNum w:abstractNumId="1">
    <w:nsid w:val="53465B60"/>
    <w:multiLevelType w:val="multilevel"/>
    <w:tmpl w:val="95B4C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446FF7"/>
    <w:multiLevelType w:val="hybridMultilevel"/>
    <w:tmpl w:val="78C22366"/>
    <w:lvl w:ilvl="0" w:tplc="442237F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AC"/>
    <w:rsid w:val="000750EA"/>
    <w:rsid w:val="000F3063"/>
    <w:rsid w:val="00147284"/>
    <w:rsid w:val="00441B58"/>
    <w:rsid w:val="004E365D"/>
    <w:rsid w:val="006735CD"/>
    <w:rsid w:val="0070587D"/>
    <w:rsid w:val="007145C6"/>
    <w:rsid w:val="00774AF1"/>
    <w:rsid w:val="007975AC"/>
    <w:rsid w:val="007B41FD"/>
    <w:rsid w:val="008D0DC6"/>
    <w:rsid w:val="00907344"/>
    <w:rsid w:val="00BC0254"/>
    <w:rsid w:val="00C610C1"/>
    <w:rsid w:val="00CA6E47"/>
    <w:rsid w:val="00DA534B"/>
    <w:rsid w:val="00EB4F5A"/>
    <w:rsid w:val="00F276B1"/>
    <w:rsid w:val="00F32D31"/>
    <w:rsid w:val="00F4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4AE"/>
      <w:w w:val="70"/>
      <w:sz w:val="46"/>
      <w:szCs w:val="4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i/>
      <w:iCs/>
      <w:color w:val="3734AE"/>
      <w:w w:val="70"/>
      <w:sz w:val="46"/>
      <w:szCs w:val="46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147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284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semiHidden/>
    <w:unhideWhenUsed/>
    <w:rsid w:val="00C610C1"/>
    <w:pPr>
      <w:widowControl/>
      <w:suppressAutoHyphens/>
      <w:spacing w:after="140" w:line="288" w:lineRule="auto"/>
    </w:pPr>
    <w:rPr>
      <w:rFonts w:ascii="Liberation Serif" w:eastAsia="Noto Sans CJK SC Regular" w:hAnsi="Liberation Serif" w:cs="FreeSans"/>
      <w:color w:val="auto"/>
      <w:kern w:val="2"/>
      <w:lang w:val="en-US"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C610C1"/>
    <w:rPr>
      <w:rFonts w:ascii="Liberation Serif" w:eastAsia="Noto Sans CJK SC Regular" w:hAnsi="Liberation Serif" w:cs="FreeSans"/>
      <w:kern w:val="2"/>
      <w:lang w:val="en-US" w:eastAsia="zh-CN" w:bidi="hi-IN"/>
    </w:rPr>
  </w:style>
  <w:style w:type="paragraph" w:customStyle="1" w:styleId="12">
    <w:name w:val="Абзац списку1"/>
    <w:basedOn w:val="a"/>
    <w:rsid w:val="00C610C1"/>
    <w:pPr>
      <w:widowControl/>
      <w:suppressAutoHyphens/>
      <w:ind w:left="1261" w:right="104" w:firstLine="567"/>
      <w:jc w:val="both"/>
    </w:pPr>
    <w:rPr>
      <w:rFonts w:ascii="Times New Roman" w:eastAsia="Times New Roman" w:hAnsi="Times New Roman" w:cs="Times New Roman"/>
      <w:color w:val="auto"/>
      <w:kern w:val="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4AE"/>
      <w:w w:val="70"/>
      <w:sz w:val="46"/>
      <w:szCs w:val="4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i/>
      <w:iCs/>
      <w:color w:val="3734AE"/>
      <w:w w:val="70"/>
      <w:sz w:val="46"/>
      <w:szCs w:val="46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1472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284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semiHidden/>
    <w:unhideWhenUsed/>
    <w:rsid w:val="00C610C1"/>
    <w:pPr>
      <w:widowControl/>
      <w:suppressAutoHyphens/>
      <w:spacing w:after="140" w:line="288" w:lineRule="auto"/>
    </w:pPr>
    <w:rPr>
      <w:rFonts w:ascii="Liberation Serif" w:eastAsia="Noto Sans CJK SC Regular" w:hAnsi="Liberation Serif" w:cs="FreeSans"/>
      <w:color w:val="auto"/>
      <w:kern w:val="2"/>
      <w:lang w:val="en-US"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C610C1"/>
    <w:rPr>
      <w:rFonts w:ascii="Liberation Serif" w:eastAsia="Noto Sans CJK SC Regular" w:hAnsi="Liberation Serif" w:cs="FreeSans"/>
      <w:kern w:val="2"/>
      <w:lang w:val="en-US" w:eastAsia="zh-CN" w:bidi="hi-IN"/>
    </w:rPr>
  </w:style>
  <w:style w:type="paragraph" w:customStyle="1" w:styleId="12">
    <w:name w:val="Абзац списку1"/>
    <w:basedOn w:val="a"/>
    <w:rsid w:val="00C610C1"/>
    <w:pPr>
      <w:widowControl/>
      <w:suppressAutoHyphens/>
      <w:ind w:left="1261" w:right="104" w:firstLine="567"/>
      <w:jc w:val="both"/>
    </w:pPr>
    <w:rPr>
      <w:rFonts w:ascii="Times New Roman" w:eastAsia="Times New Roman" w:hAnsi="Times New Roman" w:cs="Times New Roman"/>
      <w:color w:val="auto"/>
      <w:kern w:val="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2022-05-26T05:33:00Z</cp:lastPrinted>
  <dcterms:created xsi:type="dcterms:W3CDTF">2022-05-23T11:19:00Z</dcterms:created>
  <dcterms:modified xsi:type="dcterms:W3CDTF">2022-05-26T06:22:00Z</dcterms:modified>
</cp:coreProperties>
</file>